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E0" w:rsidRPr="003B2800" w:rsidRDefault="00446764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DB33E" wp14:editId="2AF236C1">
                <wp:simplePos x="0" y="0"/>
                <wp:positionH relativeFrom="page">
                  <wp:posOffset>523875</wp:posOffset>
                </wp:positionH>
                <wp:positionV relativeFrom="page">
                  <wp:posOffset>695325</wp:posOffset>
                </wp:positionV>
                <wp:extent cx="5095875" cy="581025"/>
                <wp:effectExtent l="0" t="0" r="9525" b="952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764" w:rsidRPr="00083EE0" w:rsidRDefault="00446764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Žilina </w:t>
                            </w:r>
                            <w:r w:rsidR="001B36DB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36DB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Všetko, čo potrebujete vedieť o</w:t>
                            </w:r>
                            <w:r w:rsidR="005A0CDF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 </w:t>
                            </w:r>
                            <w:r w:rsidR="001B36DB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ET</w:t>
                            </w:r>
                            <w:r w:rsidR="005A0CDF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- dodávateľ</w:t>
                            </w:r>
                            <w:r w:rsidR="001B36DB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51EC8" w:rsidRPr="00933551" w:rsidRDefault="005A0CDF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22</w:t>
                            </w:r>
                            <w:r w:rsidR="00446764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 3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41.25pt;margin-top:54.75pt;width:401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7x1DQIAAPIDAAAOAAAAZHJzL2Uyb0RvYy54bWysU1tu2zAQ/C/QOxD8ryW7UOMIloM0aYoC&#10;6QNIeoA1RVlESS5L0pbSG/UcuViXlO0E6V9RfRBLLXd2ZzhcXYxGs730QaFt+HxWciatwFbZbcO/&#10;39+8WXIWItgWNFrZ8AcZ+MX69avV4Gq5wB51Kz0jEBvqwTW8j9HVRRFELw2EGTppKdmhNxBp67dF&#10;62EgdKOLRVm+Kwb0rfMoZAj093pK8nXG7zop4teuCzIy3XCaLebV53WT1mK9gnrrwfVKHMaAf5jC&#10;gLLU9AR1DRHYzqu/oIwSHgN2cSbQFNh1SsjMgdjMyxds7npwMnMhcYI7yRT+H6z4sv/mmWob/rY8&#10;48yCoUu6l2PE/eNv5lBLlhIk0+BCTafvHJ2P43sc6boz5eBuUfwIzOJVD3YrL73HoZfQ0pjzVFk8&#10;K51wQgLZDJ+xpW6wi5iBxs6bpCGpwgidruvhdEU0ERP0syrPq+VZxZmgXLWcl4sqt4D6WO18iB8l&#10;GpaChnuyQEaH/W2IaRqoj0dSM4s3SutsA23Z0PDziiBfZIyK5FKtTMOXZfom3ySSH2ybiyMoPcXU&#10;QNsD60R0ohzHzZh1zpIkRTbYPpAMHidT0iOioEf/i7OBDNnw8HMHXnKmP1mSMrn3GPhjsDkGYAWV&#10;NjxyNoVXMbt8InJJEncqs3/qfBiRjJVFOTyC5Nzn+3zq6amu/wAAAP//AwBQSwMEFAAGAAgAAAAh&#10;ADnUWiPfAAAACgEAAA8AAABkcnMvZG93bnJldi54bWxMj0FPwzAMhe9I+w+RkbixZJU2daXpNE1w&#10;QkJ05cAxbb02WuOUJtvKv8ec4Gb7PT1/L9/NbhBXnIL1pGG1VCCQGt9a6jR8VC+PKYgQDbVm8IQa&#10;vjHArljc5SZr/Y1KvB5jJziEQmY09DGOmZSh6dGZsPQjEmsnPzkTeZ062U7mxuFukIlSG+mMJf7Q&#10;mxEPPTbn48Vp2H9S+Wy/3ur38lTaqtoqet2ctX64n/dPICLO8c8Mv/iMDgUz1f5CbRCDhjRZs5Pv&#10;assDG9J0zeVqDYlaKZBFLv9XKH4AAAD//wMAUEsBAi0AFAAGAAgAAAAhALaDOJL+AAAA4QEAABMA&#10;AAAAAAAAAAAAAAAAAAAAAFtDb250ZW50X1R5cGVzXS54bWxQSwECLQAUAAYACAAAACEAOP0h/9YA&#10;AACUAQAACwAAAAAAAAAAAAAAAAAvAQAAX3JlbHMvLnJlbHNQSwECLQAUAAYACAAAACEANlu8dQ0C&#10;AADyAwAADgAAAAAAAAAAAAAAAAAuAgAAZHJzL2Uyb0RvYy54bWxQSwECLQAUAAYACAAAACEAOdRa&#10;I98AAAAKAQAADwAAAAAAAAAAAAAAAABnBAAAZHJzL2Rvd25yZXYueG1sUEsFBgAAAAAEAAQA8wAA&#10;AHMFAAAAAA==&#10;" filled="f" stroked="f">
                <v:textbox inset="0,0,0,0">
                  <w:txbxContent>
                    <w:p w:rsidR="00446764" w:rsidRPr="00083EE0" w:rsidRDefault="00446764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Žilina </w:t>
                      </w:r>
                      <w:r w:rsidR="001B36DB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1B36DB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Všetko, čo potrebujete vedieť o</w:t>
                      </w:r>
                      <w:r w:rsidR="005A0CDF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 </w:t>
                      </w:r>
                      <w:r w:rsidR="001B36DB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ET</w:t>
                      </w:r>
                      <w:r w:rsidR="005A0CDF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- dodávateľ</w:t>
                      </w:r>
                      <w:r w:rsidR="001B36DB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51EC8" w:rsidRPr="00933551" w:rsidRDefault="005A0CDF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22</w:t>
                      </w:r>
                      <w:r w:rsidR="00446764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 3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138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2766E3" wp14:editId="38A2EA22">
                <wp:simplePos x="0" y="0"/>
                <wp:positionH relativeFrom="column">
                  <wp:posOffset>2508250</wp:posOffset>
                </wp:positionH>
                <wp:positionV relativeFrom="paragraph">
                  <wp:posOffset>-441325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446764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Ing. Dagmar Melotíková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46764">
                              <w:rPr>
                                <w:rFonts w:ascii="Eurostile T OT" w:hAnsi="Eurostile T OT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Externá lektorka spoločnosti OTIDEA, špecializuje sa na konzultačnú činnosť a poradenstvo v oblasti verejného obstarávania, zároveň komplexne zabezpečuje verejné obstarávanie pre obstarávateľov ako aj uchádzačov/dodávateľov.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446764" w:rsidRPr="00152026" w:rsidRDefault="00446764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96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1E3DB5" w:rsidRDefault="001E3DB5" w:rsidP="00A71381">
                            <w:pPr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71381" w:rsidRDefault="001E3DB5" w:rsidP="00A71381">
                            <w:pPr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Poradca podnikateľa, spol. s r.o., Žilina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197.5pt;margin-top:-34.7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BPyyf84wAAAAwBAAAPAAAAZHJzL2Rvd25yZXYueG1sTI/N&#10;TsMwEITvSLyDtUhcUGsTK6UN2VQI8SNxo6Egbm5skoh4HcVuEt4e9wS3Wc1o9pt8O9uOjWbwrSOE&#10;66UAZqhyuqUa4a18XKyB+aBIq86RQfgxHrbF+VmuMu0mejXjLtQslpDPFEITQp9x7qvGWOWXrjcU&#10;vS83WBXiOdRcD2qK5bbjiRArblVL8UOjenPfmOp7d7QIn1f1x4ufn/aTTGX/8DyWN++6RLy8mO9u&#10;gQUzh78wnPAjOhSR6eCOpD3rEOQmjVsCwmK1SYGdEkKmUR0QkkQK4EXO/48ofgEAAP//AwBQSwEC&#10;LQAUAAYACAAAACEAtoM4kv4AAADhAQAAEwAAAAAAAAAAAAAAAAAAAAAAW0NvbnRlbnRfVHlwZXNd&#10;LnhtbFBLAQItABQABgAIAAAAIQA4/SH/1gAAAJQBAAALAAAAAAAAAAAAAAAAAC8BAABfcmVscy8u&#10;cmVsc1BLAQItABQABgAIAAAAIQBd9YmflQIAAJAFAAAOAAAAAAAAAAAAAAAAAC4CAABkcnMvZTJv&#10;RG9jLnhtbFBLAQItABQABgAIAAAAIQBPyyf84wAAAAwBAAAPAAAAAAAAAAAAAAAAAO8EAABkcnMv&#10;ZG93bnJldi54bWxQSwUGAAAAAAQABADzAAAA/wUAAAAA&#10;" fillcolor="white [3201]" stroked="f" strokeweight=".5pt">
                <v:textbox>
                  <w:txbxContent>
                    <w:p w:rsidR="00152026" w:rsidRDefault="00446764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Ing. Dagmar Melotíková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46764">
                        <w:rPr>
                          <w:rFonts w:ascii="Eurostile T OT" w:hAnsi="Eurostile T OT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Externá lektorka spoločnosti OTIDEA, špecializuje sa na konzultačnú činnosť a poradenstvo v oblasti verejného obstarávania, zároveň komplexne zabezpečuje verejné obstarávanie pre obstarávateľov ako aj uchádzačov/dodávateľov.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446764" w:rsidRPr="00152026" w:rsidRDefault="00446764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96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1E3DB5" w:rsidRDefault="001E3DB5" w:rsidP="00A71381">
                      <w:pPr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71381" w:rsidRDefault="001E3DB5" w:rsidP="00A71381">
                      <w:pPr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Poradca podnikateľa, spol. s r.o., Žilina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5CFCE1C2" wp14:editId="6C6DAD49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5A0CDF" w:rsidRPr="005A0CDF" w:rsidRDefault="005A0CDF" w:rsidP="005A0CDF">
      <w:pPr>
        <w:pStyle w:val="Odstavecseseznamem"/>
        <w:numPr>
          <w:ilvl w:val="0"/>
          <w:numId w:val="43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000000"/>
          <w:sz w:val="24"/>
          <w:szCs w:val="24"/>
          <w:lang w:eastAsia="sk-SK"/>
        </w:rPr>
      </w:pPr>
      <w:r w:rsidRPr="005A0CDF">
        <w:rPr>
          <w:rFonts w:ascii="Eurostile T OT" w:eastAsia="Times New Roman" w:hAnsi="Eurostile T OT" w:cs="Arial"/>
          <w:color w:val="000000"/>
          <w:sz w:val="24"/>
          <w:szCs w:val="24"/>
          <w:lang w:eastAsia="sk-SK"/>
        </w:rPr>
        <w:t>EKS a Novela zákona o verejnom obstarávaní 01.11.2015.</w:t>
      </w:r>
    </w:p>
    <w:p w:rsidR="005A0CDF" w:rsidRPr="005A0CDF" w:rsidRDefault="005A0CDF" w:rsidP="005A0CDF">
      <w:pPr>
        <w:pStyle w:val="Odstavecseseznamem"/>
        <w:numPr>
          <w:ilvl w:val="0"/>
          <w:numId w:val="43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000000"/>
          <w:sz w:val="24"/>
          <w:szCs w:val="24"/>
          <w:lang w:eastAsia="sk-SK"/>
        </w:rPr>
      </w:pPr>
      <w:r w:rsidRPr="005A0CDF">
        <w:rPr>
          <w:rFonts w:ascii="Eurostile T OT" w:eastAsia="Times New Roman" w:hAnsi="Eurostile T OT" w:cs="Arial"/>
          <w:color w:val="000000"/>
          <w:sz w:val="24"/>
          <w:szCs w:val="24"/>
          <w:lang w:eastAsia="sk-SK"/>
        </w:rPr>
        <w:t>Vymedzenie základných pojmov.</w:t>
      </w:r>
    </w:p>
    <w:p w:rsidR="005A0CDF" w:rsidRPr="005A0CDF" w:rsidRDefault="005A0CDF" w:rsidP="005A0CDF">
      <w:pPr>
        <w:pStyle w:val="Odstavecseseznamem"/>
        <w:numPr>
          <w:ilvl w:val="0"/>
          <w:numId w:val="43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000000"/>
          <w:sz w:val="24"/>
          <w:szCs w:val="24"/>
          <w:lang w:eastAsia="sk-SK"/>
        </w:rPr>
      </w:pPr>
      <w:r w:rsidRPr="005A0CDF">
        <w:rPr>
          <w:rFonts w:ascii="Eurostile T OT" w:eastAsia="Times New Roman" w:hAnsi="Eurostile T OT" w:cs="Arial"/>
          <w:color w:val="000000"/>
          <w:sz w:val="24"/>
          <w:szCs w:val="24"/>
          <w:lang w:eastAsia="sk-SK"/>
        </w:rPr>
        <w:t>Podmienky používania EKS.</w:t>
      </w:r>
    </w:p>
    <w:p w:rsidR="005A0CDF" w:rsidRPr="005A0CDF" w:rsidRDefault="005A0CDF" w:rsidP="005A0CDF">
      <w:pPr>
        <w:pStyle w:val="Odstavecseseznamem"/>
        <w:numPr>
          <w:ilvl w:val="0"/>
          <w:numId w:val="43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000000"/>
          <w:sz w:val="24"/>
          <w:szCs w:val="24"/>
          <w:lang w:eastAsia="sk-SK"/>
        </w:rPr>
      </w:pPr>
      <w:r w:rsidRPr="005A0CDF">
        <w:rPr>
          <w:rFonts w:ascii="Eurostile T OT" w:eastAsia="Times New Roman" w:hAnsi="Eurostile T OT" w:cs="Arial"/>
          <w:color w:val="000000"/>
          <w:sz w:val="24"/>
          <w:szCs w:val="24"/>
          <w:lang w:eastAsia="sk-SK"/>
        </w:rPr>
        <w:t>Bežná dostupnosť na trhu – pravidlá a povinnosti.</w:t>
      </w:r>
    </w:p>
    <w:p w:rsidR="005A0CDF" w:rsidRPr="005A0CDF" w:rsidRDefault="005A0CDF" w:rsidP="005A0CDF">
      <w:pPr>
        <w:pStyle w:val="Odstavecseseznamem"/>
        <w:numPr>
          <w:ilvl w:val="0"/>
          <w:numId w:val="43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000000"/>
          <w:sz w:val="24"/>
          <w:szCs w:val="24"/>
          <w:lang w:eastAsia="sk-SK"/>
        </w:rPr>
      </w:pPr>
      <w:r w:rsidRPr="005A0CDF">
        <w:rPr>
          <w:rFonts w:ascii="Eurostile T OT" w:eastAsia="Times New Roman" w:hAnsi="Eurostile T OT" w:cs="Arial"/>
          <w:color w:val="000000"/>
          <w:sz w:val="24"/>
          <w:szCs w:val="24"/>
          <w:lang w:eastAsia="sk-SK"/>
        </w:rPr>
        <w:t>Dodávateľ a EKS , ako vytvoriť ponukový formulár a zrealizovať úspešný obchod.</w:t>
      </w:r>
    </w:p>
    <w:p w:rsidR="005A0CDF" w:rsidRPr="005A0CDF" w:rsidRDefault="005A0CDF" w:rsidP="005A0CDF">
      <w:pPr>
        <w:pStyle w:val="Odstavecseseznamem"/>
        <w:numPr>
          <w:ilvl w:val="0"/>
          <w:numId w:val="43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000000"/>
          <w:sz w:val="24"/>
          <w:szCs w:val="24"/>
          <w:lang w:eastAsia="sk-SK"/>
        </w:rPr>
      </w:pPr>
      <w:r w:rsidRPr="005A0CDF">
        <w:rPr>
          <w:rFonts w:ascii="Eurostile T OT" w:eastAsia="Times New Roman" w:hAnsi="Eurostile T OT" w:cs="Arial"/>
          <w:color w:val="000000"/>
          <w:sz w:val="24"/>
          <w:szCs w:val="24"/>
          <w:lang w:eastAsia="sk-SK"/>
        </w:rPr>
        <w:t>Kedy uplatniť rozpor na EKS a predísť zlým referenciám.</w:t>
      </w:r>
    </w:p>
    <w:p w:rsidR="005A0CDF" w:rsidRPr="005A0CDF" w:rsidRDefault="005A0CDF" w:rsidP="005A0CDF">
      <w:pPr>
        <w:pStyle w:val="Odstavecseseznamem"/>
        <w:numPr>
          <w:ilvl w:val="0"/>
          <w:numId w:val="43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000000"/>
          <w:sz w:val="24"/>
          <w:szCs w:val="24"/>
          <w:lang w:eastAsia="sk-SK"/>
        </w:rPr>
      </w:pPr>
      <w:r w:rsidRPr="005A0CDF">
        <w:rPr>
          <w:rFonts w:ascii="Eurostile T OT" w:eastAsia="Times New Roman" w:hAnsi="Eurostile T OT" w:cs="Arial"/>
          <w:color w:val="000000"/>
          <w:sz w:val="24"/>
          <w:szCs w:val="24"/>
          <w:lang w:eastAsia="sk-SK"/>
        </w:rPr>
        <w:t>Ustanovenia nového zákona apríl 2016 a EKS.</w:t>
      </w:r>
    </w:p>
    <w:p w:rsidR="005A0CDF" w:rsidRPr="005A0CDF" w:rsidRDefault="005A0CDF" w:rsidP="005A0CDF">
      <w:pPr>
        <w:pStyle w:val="Odstavecseseznamem"/>
        <w:numPr>
          <w:ilvl w:val="0"/>
          <w:numId w:val="43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000000"/>
          <w:sz w:val="24"/>
          <w:szCs w:val="24"/>
          <w:lang w:eastAsia="sk-SK"/>
        </w:rPr>
      </w:pPr>
      <w:r w:rsidRPr="005A0CDF">
        <w:rPr>
          <w:rFonts w:ascii="Eurostile T OT" w:eastAsia="Times New Roman" w:hAnsi="Eurostile T OT" w:cs="Arial"/>
          <w:color w:val="000000"/>
          <w:sz w:val="24"/>
          <w:szCs w:val="24"/>
          <w:lang w:eastAsia="sk-SK"/>
        </w:rPr>
        <w:t>Diskusia </w:t>
      </w:r>
    </w:p>
    <w:p w:rsidR="005A0CDF" w:rsidRDefault="005A0CDF" w:rsidP="007A7349"/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DB5C0" wp14:editId="5ED24C95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1E3DB5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96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28" type="#_x0000_t202" style="position:absolute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1E3DB5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96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5A0CDF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22</w:t>
                            </w:r>
                            <w:bookmarkStart w:id="0" w:name="_GoBack"/>
                            <w:bookmarkEnd w:id="0"/>
                            <w:r w:rsidR="001E3DB5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3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5A0CDF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22</w:t>
                      </w:r>
                      <w:bookmarkStart w:id="1" w:name="_GoBack"/>
                      <w:bookmarkEnd w:id="1"/>
                      <w:r w:rsidR="001E3DB5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3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10"/>
      <w:footerReference w:type="default" r:id="rId11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083EE0">
    <w:pPr>
      <w:pStyle w:val="Zpat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446764">
    <w:pPr>
      <w:pStyle w:val="Zhlav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 wp14:anchorId="7DDD49FA" wp14:editId="2D6C05C4">
          <wp:simplePos x="0" y="0"/>
          <wp:positionH relativeFrom="column">
            <wp:posOffset>4573905</wp:posOffset>
          </wp:positionH>
          <wp:positionV relativeFrom="paragraph">
            <wp:posOffset>103505</wp:posOffset>
          </wp:positionV>
          <wp:extent cx="1637030" cy="461645"/>
          <wp:effectExtent l="0" t="0" r="127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inline distT="0" distB="0" distL="0" distR="0" wp14:anchorId="3AA534EE" wp14:editId="6EEC64A0">
          <wp:extent cx="1358265" cy="565944"/>
          <wp:effectExtent l="0" t="0" r="0" b="571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500-poradca-podnikatela-spol-s-r-o-s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56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CF315C"/>
    <w:multiLevelType w:val="multilevel"/>
    <w:tmpl w:val="B5C8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02048E"/>
    <w:multiLevelType w:val="multilevel"/>
    <w:tmpl w:val="BF78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370A9"/>
    <w:multiLevelType w:val="hybridMultilevel"/>
    <w:tmpl w:val="A344F42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F43F4"/>
    <w:multiLevelType w:val="multilevel"/>
    <w:tmpl w:val="69D68F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4"/>
  </w:num>
  <w:num w:numId="3">
    <w:abstractNumId w:val="32"/>
  </w:num>
  <w:num w:numId="4">
    <w:abstractNumId w:val="30"/>
  </w:num>
  <w:num w:numId="5">
    <w:abstractNumId w:val="36"/>
  </w:num>
  <w:num w:numId="6">
    <w:abstractNumId w:val="10"/>
  </w:num>
  <w:num w:numId="7">
    <w:abstractNumId w:val="26"/>
  </w:num>
  <w:num w:numId="8">
    <w:abstractNumId w:val="28"/>
  </w:num>
  <w:num w:numId="9">
    <w:abstractNumId w:val="0"/>
  </w:num>
  <w:num w:numId="10">
    <w:abstractNumId w:val="19"/>
  </w:num>
  <w:num w:numId="11">
    <w:abstractNumId w:val="39"/>
  </w:num>
  <w:num w:numId="12">
    <w:abstractNumId w:val="18"/>
  </w:num>
  <w:num w:numId="13">
    <w:abstractNumId w:val="7"/>
  </w:num>
  <w:num w:numId="14">
    <w:abstractNumId w:val="33"/>
  </w:num>
  <w:num w:numId="15">
    <w:abstractNumId w:val="6"/>
  </w:num>
  <w:num w:numId="16">
    <w:abstractNumId w:val="11"/>
  </w:num>
  <w:num w:numId="17">
    <w:abstractNumId w:val="2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9"/>
  </w:num>
  <w:num w:numId="23">
    <w:abstractNumId w:val="35"/>
  </w:num>
  <w:num w:numId="24">
    <w:abstractNumId w:val="17"/>
  </w:num>
  <w:num w:numId="25">
    <w:abstractNumId w:val="37"/>
  </w:num>
  <w:num w:numId="26">
    <w:abstractNumId w:val="16"/>
  </w:num>
  <w:num w:numId="27">
    <w:abstractNumId w:val="31"/>
  </w:num>
  <w:num w:numId="28">
    <w:abstractNumId w:val="25"/>
  </w:num>
  <w:num w:numId="29">
    <w:abstractNumId w:val="27"/>
  </w:num>
  <w:num w:numId="30">
    <w:abstractNumId w:val="3"/>
  </w:num>
  <w:num w:numId="31">
    <w:abstractNumId w:val="23"/>
  </w:num>
  <w:num w:numId="32">
    <w:abstractNumId w:val="38"/>
  </w:num>
  <w:num w:numId="33">
    <w:abstractNumId w:val="24"/>
  </w:num>
  <w:num w:numId="34">
    <w:abstractNumId w:val="1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0"/>
  </w:num>
  <w:num w:numId="38">
    <w:abstractNumId w:val="6"/>
  </w:num>
  <w:num w:numId="39">
    <w:abstractNumId w:val="13"/>
  </w:num>
  <w:num w:numId="40">
    <w:abstractNumId w:val="8"/>
  </w:num>
  <w:num w:numId="41">
    <w:abstractNumId w:val="29"/>
  </w:num>
  <w:num w:numId="42">
    <w:abstractNumId w:val="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6DB"/>
    <w:rsid w:val="001B3BEF"/>
    <w:rsid w:val="001D2195"/>
    <w:rsid w:val="001E3DB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46764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CDF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DDF5-6D8F-4309-8EF3-956C9D54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Hrušková</cp:lastModifiedBy>
  <cp:revision>2</cp:revision>
  <cp:lastPrinted>2013-08-26T10:50:00Z</cp:lastPrinted>
  <dcterms:created xsi:type="dcterms:W3CDTF">2016-02-04T14:09:00Z</dcterms:created>
  <dcterms:modified xsi:type="dcterms:W3CDTF">2016-02-04T14:09:00Z</dcterms:modified>
</cp:coreProperties>
</file>