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E0" w:rsidRPr="003B2800" w:rsidRDefault="00356CD5" w:rsidP="003B2800">
      <w:pPr>
        <w:pStyle w:val="Bezmezer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083EE0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6C2ABCED" wp14:editId="3E9ECB5B">
            <wp:simplePos x="0" y="0"/>
            <wp:positionH relativeFrom="column">
              <wp:posOffset>-6985</wp:posOffset>
            </wp:positionH>
            <wp:positionV relativeFrom="paragraph">
              <wp:posOffset>-247015</wp:posOffset>
            </wp:positionV>
            <wp:extent cx="2191385" cy="1457325"/>
            <wp:effectExtent l="323850" t="323850" r="323215" b="33337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38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11CCB9" wp14:editId="62E7A827">
                <wp:simplePos x="0" y="0"/>
                <wp:positionH relativeFrom="column">
                  <wp:posOffset>2508250</wp:posOffset>
                </wp:positionH>
                <wp:positionV relativeFrom="paragraph">
                  <wp:posOffset>-441325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9B5" w:rsidRPr="00FA29B5" w:rsidRDefault="00FA29B5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Jana Lednárová, MBA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52026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FA29B5">
                              <w:rPr>
                                <w:rFonts w:ascii="Eurostile T OT" w:hAnsi="Eurostile T OT" w:cs="Arial"/>
                                <w:color w:val="1F497D" w:themeColor="text2"/>
                                <w:sz w:val="24"/>
                                <w:szCs w:val="24"/>
                                <w:shd w:val="clear" w:color="auto" w:fill="FFFFFF"/>
                              </w:rPr>
                              <w:t>Expertka na komunikáciu s viac ako 15-ročnými skúsenosťami. Počas doterajšej kariéry stihla založiť pobočku jednej zahraničnej firmy a viesť dve spoločnosti z oblasti marketingu a poradenstva, kde nazbierala skúsenosti z komunikácie, riadenia ľudí a projektov.  Pracovne pôsobila na Slovensku, v Nemecku a Belgicku. Venuje sa hlavne vzťahom s verejnosťou (PR), lektorskej činnosti a koučingu.</w:t>
                            </w:r>
                          </w:p>
                          <w:p w:rsidR="00FA29B5" w:rsidRPr="00152026" w:rsidRDefault="00E27582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126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FA29B5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Otidea s.r.o., Astrová 2/A, 821 01 Bratislava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97.5pt;margin-top:-34.75pt;width:320.25pt;height:14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" fillcolor="white [3201]" stroked="f" strokeweight=".5pt">
                <v:textbox>
                  <w:txbxContent>
                    <w:p w:rsidR="00FA29B5" w:rsidRPr="00FA29B5" w:rsidRDefault="00FA29B5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Jana Lednárová, MBA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–</w:t>
                      </w:r>
                      <w:r w:rsidR="00152026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FA29B5">
                        <w:rPr>
                          <w:rFonts w:ascii="Eurostile T OT" w:hAnsi="Eurostile T OT" w:cs="Arial"/>
                          <w:color w:val="1F497D" w:themeColor="text2"/>
                          <w:sz w:val="24"/>
                          <w:szCs w:val="24"/>
                          <w:shd w:val="clear" w:color="auto" w:fill="FFFFFF"/>
                        </w:rPr>
                        <w:t>Expertka na komunikáciu s viac ako 15-ročnými skúsenosťami. Počas doterajšej kariéry stihla založiť pobočku jednej zahraničnej firmy a viesť dve spoločnosti z oblasti marketingu a poradenstva, kde nazbierala skúsenosti z komunikácie, riadenia ľudí a projektov.  Pracovne pôsobila na Slovensku, v Nemecku a Belgicku. Venuje sa hlavne vzťahom s verejnosťou (PR), lektorskej činnosti a koučingu.</w:t>
                      </w:r>
                    </w:p>
                    <w:p w:rsidR="00FA29B5" w:rsidRPr="00152026" w:rsidRDefault="00E27582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126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FA29B5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Otidea s.r.o., Astrová 2/A, 821 01 Bratislava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968"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9A609" wp14:editId="57436802">
                <wp:simplePos x="0" y="0"/>
                <wp:positionH relativeFrom="page">
                  <wp:posOffset>534838</wp:posOffset>
                </wp:positionH>
                <wp:positionV relativeFrom="page">
                  <wp:posOffset>241540</wp:posOffset>
                </wp:positionV>
                <wp:extent cx="4468483" cy="1098645"/>
                <wp:effectExtent l="0" t="0" r="8890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83" cy="109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81" w:rsidRDefault="00FA29B5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Ako viesť a budovať úspešný tím</w:t>
                            </w:r>
                          </w:p>
                          <w:p w:rsidR="00FA29B5" w:rsidRPr="00083EE0" w:rsidRDefault="00FA29B5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A51EC8" w:rsidRPr="00933551" w:rsidRDefault="00152026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</w:t>
                            </w:r>
                            <w:r w:rsidR="00356CD5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7. 9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7" o:spid="_x0000_s1027" type="#_x0000_t202" style="position:absolute;margin-left:42.1pt;margin-top:19pt;width:351.8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" filled="f" stroked="f">
                <v:textbox inset="0,0,0,0">
                  <w:txbxContent>
                    <w:p w:rsidR="00A71381" w:rsidRDefault="00FA29B5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Ako viesť a budovať úspešný tím</w:t>
                      </w:r>
                    </w:p>
                    <w:p w:rsidR="00FA29B5" w:rsidRPr="00083EE0" w:rsidRDefault="00FA29B5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A51EC8" w:rsidRPr="00933551" w:rsidRDefault="00152026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</w:t>
                      </w:r>
                      <w:r w:rsidR="00356CD5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7. 9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mezer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FA29B5" w:rsidRPr="00FA29B5" w:rsidRDefault="00FA29B5" w:rsidP="00FA29B5">
      <w:pPr>
        <w:numPr>
          <w:ilvl w:val="0"/>
          <w:numId w:val="41"/>
        </w:numPr>
        <w:suppressAutoHyphens/>
        <w:spacing w:after="120" w:line="240" w:lineRule="auto"/>
        <w:jc w:val="both"/>
        <w:rPr>
          <w:rFonts w:ascii="Eurostile T OT" w:hAnsi="Eurostile T OT" w:cs="Arial"/>
          <w:bCs/>
          <w:color w:val="1F497D" w:themeColor="text2"/>
          <w:sz w:val="24"/>
          <w:szCs w:val="24"/>
          <w:lang w:eastAsia="sk-SK"/>
        </w:rPr>
      </w:pPr>
      <w:r w:rsidRPr="00FA29B5">
        <w:rPr>
          <w:rFonts w:ascii="Eurostile T OT" w:hAnsi="Eurostile T OT" w:cs="Arial"/>
          <w:bCs/>
          <w:color w:val="1F497D" w:themeColor="text2"/>
          <w:sz w:val="24"/>
          <w:szCs w:val="24"/>
          <w:lang w:eastAsia="sk-SK"/>
        </w:rPr>
        <w:t>Čo je tím a ako funguje?</w:t>
      </w:r>
    </w:p>
    <w:p w:rsidR="00FA29B5" w:rsidRPr="00FA29B5" w:rsidRDefault="00FA29B5" w:rsidP="00FA29B5">
      <w:pPr>
        <w:numPr>
          <w:ilvl w:val="0"/>
          <w:numId w:val="41"/>
        </w:numPr>
        <w:suppressAutoHyphens/>
        <w:spacing w:after="120" w:line="240" w:lineRule="auto"/>
        <w:jc w:val="both"/>
        <w:rPr>
          <w:rFonts w:ascii="Eurostile T OT" w:hAnsi="Eurostile T OT" w:cs="Arial"/>
          <w:bCs/>
          <w:color w:val="1F497D" w:themeColor="text2"/>
          <w:sz w:val="24"/>
          <w:szCs w:val="24"/>
          <w:lang w:eastAsia="sk-SK"/>
        </w:rPr>
      </w:pPr>
      <w:r w:rsidRPr="00FA29B5">
        <w:rPr>
          <w:rFonts w:ascii="Eurostile T OT" w:hAnsi="Eurostile T OT" w:cs="Arial"/>
          <w:bCs/>
          <w:color w:val="1F497D" w:themeColor="text2"/>
          <w:sz w:val="24"/>
          <w:szCs w:val="24"/>
          <w:lang w:eastAsia="sk-SK"/>
        </w:rPr>
        <w:t>Dôležitosť tímového kontextu alebo: tímy nepracujú vo vákuu</w:t>
      </w:r>
    </w:p>
    <w:p w:rsidR="00FA29B5" w:rsidRPr="00FA29B5" w:rsidRDefault="00FA29B5" w:rsidP="00FA29B5">
      <w:pPr>
        <w:numPr>
          <w:ilvl w:val="0"/>
          <w:numId w:val="41"/>
        </w:numPr>
        <w:suppressAutoHyphens/>
        <w:spacing w:after="120" w:line="240" w:lineRule="auto"/>
        <w:jc w:val="both"/>
        <w:rPr>
          <w:rFonts w:ascii="Eurostile T OT" w:hAnsi="Eurostile T OT" w:cs="Arial"/>
          <w:bCs/>
          <w:color w:val="1F497D" w:themeColor="text2"/>
          <w:sz w:val="24"/>
          <w:szCs w:val="24"/>
          <w:lang w:eastAsia="sk-SK"/>
        </w:rPr>
      </w:pPr>
      <w:r w:rsidRPr="00FA29B5">
        <w:rPr>
          <w:rFonts w:ascii="Eurostile T OT" w:hAnsi="Eurostile T OT" w:cs="Arial"/>
          <w:bCs/>
          <w:color w:val="1F497D" w:themeColor="text2"/>
          <w:sz w:val="24"/>
          <w:szCs w:val="24"/>
          <w:lang w:eastAsia="sk-SK"/>
        </w:rPr>
        <w:t xml:space="preserve">Ako správne definovať smerovanie tímu (jasné ciele, spoločné normy) </w:t>
      </w:r>
    </w:p>
    <w:p w:rsidR="00FA29B5" w:rsidRPr="00FA29B5" w:rsidRDefault="00FA29B5" w:rsidP="00FA29B5">
      <w:pPr>
        <w:numPr>
          <w:ilvl w:val="0"/>
          <w:numId w:val="41"/>
        </w:numPr>
        <w:suppressAutoHyphens/>
        <w:spacing w:after="120" w:line="240" w:lineRule="auto"/>
        <w:jc w:val="both"/>
        <w:rPr>
          <w:rFonts w:ascii="Eurostile T OT" w:hAnsi="Eurostile T OT" w:cs="Arial"/>
          <w:bCs/>
          <w:color w:val="1F497D" w:themeColor="text2"/>
          <w:sz w:val="24"/>
          <w:szCs w:val="24"/>
          <w:lang w:eastAsia="sk-SK"/>
        </w:rPr>
      </w:pPr>
      <w:r w:rsidRPr="00FA29B5">
        <w:rPr>
          <w:rFonts w:ascii="Eurostile T OT" w:hAnsi="Eurostile T OT" w:cs="Arial"/>
          <w:bCs/>
          <w:color w:val="1F497D" w:themeColor="text2"/>
          <w:sz w:val="24"/>
          <w:szCs w:val="24"/>
          <w:lang w:eastAsia="sk-SK"/>
        </w:rPr>
        <w:t>Ako vybrať tých správnych „hráčov“</w:t>
      </w:r>
    </w:p>
    <w:p w:rsidR="00FA29B5" w:rsidRPr="00FA29B5" w:rsidRDefault="00FA29B5" w:rsidP="00FA29B5">
      <w:pPr>
        <w:numPr>
          <w:ilvl w:val="0"/>
          <w:numId w:val="41"/>
        </w:numPr>
        <w:suppressAutoHyphens/>
        <w:spacing w:after="120" w:line="240" w:lineRule="auto"/>
        <w:jc w:val="both"/>
        <w:rPr>
          <w:rFonts w:ascii="Eurostile T OT" w:hAnsi="Eurostile T OT" w:cs="Arial"/>
          <w:bCs/>
          <w:color w:val="1F497D" w:themeColor="text2"/>
          <w:sz w:val="24"/>
          <w:szCs w:val="24"/>
          <w:lang w:eastAsia="sk-SK"/>
        </w:rPr>
      </w:pPr>
      <w:r w:rsidRPr="00FA29B5">
        <w:rPr>
          <w:rFonts w:ascii="Eurostile T OT" w:hAnsi="Eurostile T OT" w:cs="Arial"/>
          <w:bCs/>
          <w:color w:val="1F497D" w:themeColor="text2"/>
          <w:sz w:val="24"/>
          <w:szCs w:val="24"/>
          <w:lang w:eastAsia="sk-SK"/>
        </w:rPr>
        <w:t xml:space="preserve">Zvyšovanie tímovej angažovanosti </w:t>
      </w:r>
    </w:p>
    <w:p w:rsidR="00FA29B5" w:rsidRPr="00FA29B5" w:rsidRDefault="00FA29B5" w:rsidP="00FA29B5">
      <w:pPr>
        <w:numPr>
          <w:ilvl w:val="0"/>
          <w:numId w:val="41"/>
        </w:numPr>
        <w:suppressAutoHyphens/>
        <w:spacing w:after="120" w:line="240" w:lineRule="auto"/>
        <w:jc w:val="both"/>
        <w:rPr>
          <w:rFonts w:ascii="Eurostile T OT" w:hAnsi="Eurostile T OT" w:cs="Arial"/>
          <w:bCs/>
          <w:color w:val="1F497D" w:themeColor="text2"/>
          <w:sz w:val="24"/>
          <w:szCs w:val="24"/>
          <w:lang w:eastAsia="sk-SK"/>
        </w:rPr>
      </w:pPr>
      <w:r w:rsidRPr="00FA29B5">
        <w:rPr>
          <w:rFonts w:ascii="Eurostile T OT" w:hAnsi="Eurostile T OT" w:cs="Arial"/>
          <w:bCs/>
          <w:color w:val="1F497D" w:themeColor="text2"/>
          <w:sz w:val="24"/>
          <w:szCs w:val="24"/>
          <w:lang w:eastAsia="sk-SK"/>
        </w:rPr>
        <w:t xml:space="preserve">Kedy je tím úspešný?  </w:t>
      </w:r>
    </w:p>
    <w:p w:rsidR="00FA29B5" w:rsidRPr="00FA29B5" w:rsidRDefault="00FA29B5" w:rsidP="00FA29B5">
      <w:pPr>
        <w:numPr>
          <w:ilvl w:val="0"/>
          <w:numId w:val="41"/>
        </w:numPr>
        <w:suppressAutoHyphens/>
        <w:spacing w:after="120" w:line="240" w:lineRule="auto"/>
        <w:jc w:val="both"/>
        <w:rPr>
          <w:rFonts w:ascii="Eurostile T OT" w:hAnsi="Eurostile T OT" w:cs="Arial"/>
          <w:bCs/>
          <w:color w:val="1F497D" w:themeColor="text2"/>
          <w:sz w:val="24"/>
          <w:szCs w:val="24"/>
          <w:lang w:eastAsia="sk-SK"/>
        </w:rPr>
      </w:pPr>
      <w:r w:rsidRPr="00FA29B5">
        <w:rPr>
          <w:rFonts w:ascii="Eurostile T OT" w:hAnsi="Eurostile T OT" w:cs="Arial"/>
          <w:bCs/>
          <w:color w:val="1F497D" w:themeColor="text2"/>
          <w:sz w:val="24"/>
          <w:szCs w:val="24"/>
          <w:lang w:eastAsia="sk-SK"/>
        </w:rPr>
        <w:t>Priestor na diskusiu</w:t>
      </w:r>
    </w:p>
    <w:p w:rsidR="00C52C43" w:rsidRDefault="00C52C43" w:rsidP="007A7349"/>
    <w:bookmarkStart w:id="0" w:name="_GoBack"/>
    <w:bookmarkEnd w:id="0"/>
    <w:p w:rsidR="008463FE" w:rsidRDefault="005A0FCB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916D7" wp14:editId="3B4E242D">
                <wp:simplePos x="0" y="0"/>
                <wp:positionH relativeFrom="column">
                  <wp:posOffset>-6985</wp:posOffset>
                </wp:positionH>
                <wp:positionV relativeFrom="paragraph">
                  <wp:posOffset>191134</wp:posOffset>
                </wp:positionV>
                <wp:extent cx="6478270" cy="43719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Default="00E27582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Cena za 1 osobu 126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 w:rsidR="00C52C4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Nezaplatenie zálohovej faktúry nie je považované za riadne storno prihlášky! </w:t>
                            </w: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" o:spid="_x0000_s1028" type="#_x0000_t202" style="position:absolute;margin-left:-.55pt;margin-top:15.05pt;width:510.1pt;height:3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Default="00E27582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Cena za 1 osobu 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126</w:t>
                      </w:r>
                      <w:bookmarkStart w:id="1" w:name="_GoBack"/>
                      <w:bookmarkEnd w:id="1"/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 w:rsidR="00C52C4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Nezaplatenie zálohovej faktúry nie je považované za riadne storno prihlášky! </w:t>
                      </w: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2562AA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FD082" wp14:editId="6A2ED9FA">
                <wp:simplePos x="0" y="0"/>
                <wp:positionH relativeFrom="column">
                  <wp:posOffset>1035930</wp:posOffset>
                </wp:positionH>
                <wp:positionV relativeFrom="paragraph">
                  <wp:posOffset>176729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C52C43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2</w:t>
                            </w:r>
                            <w:r w:rsidR="00356CD5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7. 9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29" type="#_x0000_t202" style="position:absolute;margin-left:81.55pt;margin-top:13.9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" filled="f" stroked="f" strokeweight=".5pt">
                <v:path arrowok="t"/>
                <v:textbox>
                  <w:txbxContent>
                    <w:p w:rsidR="004448A1" w:rsidRPr="008815B7" w:rsidRDefault="00C52C43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2</w:t>
                      </w:r>
                      <w:r w:rsidR="00356CD5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7. 9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  <w:r w:rsidR="005A0FC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92DCD" wp14:editId="019EFC40">
                <wp:simplePos x="0" y="0"/>
                <wp:positionH relativeFrom="column">
                  <wp:posOffset>3485515</wp:posOffset>
                </wp:positionH>
                <wp:positionV relativeFrom="paragraph">
                  <wp:posOffset>135255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30" type="#_x0000_t202" style="position:absolute;margin-left:274.45pt;margin-top:10.6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AiY/0e4AAAAAkBAAAPAAAAZHJzL2Rv&#10;d25yZXYueG1sTI8xT8MwEIV3JP6DdUgsVeukhLaEXCqEqNQOHUhZurnxkUTE58h22/DvMROMp/fp&#10;ve+K9Wh6cSHnO8sI6SwBQVxb3XGD8HHYTFcgfFCsVW+ZEL7Jw7q8vSlUru2V3+lShUbEEva5QmhD&#10;GHIpfd2SUX5mB+KYfVpnVIina6R26hrLTS/nSbKQRnUcF1o10GtL9Vd1Ngh7f9xOjm67mVReyx3R&#10;/m2XBsT7u/HlGUSgMfzB8Ksf1aGMTid7Zu1Fj/CYrZ4iijBPH0BEYJFkGYgTwjJdgiwL+f+D8gc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AiY/0e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10"/>
      <w:footerReference w:type="default" r:id="rId11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31" w:rsidRDefault="005D2A31" w:rsidP="00506234">
      <w:pPr>
        <w:spacing w:after="0" w:line="240" w:lineRule="auto"/>
      </w:pPr>
      <w:r>
        <w:separator/>
      </w:r>
    </w:p>
  </w:endnote>
  <w:end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083EE0">
    <w:pPr>
      <w:pStyle w:val="Zpat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31" w:rsidRDefault="005D2A31" w:rsidP="00506234">
      <w:pPr>
        <w:spacing w:after="0" w:line="240" w:lineRule="auto"/>
      </w:pPr>
      <w:r>
        <w:separator/>
      </w:r>
    </w:p>
  </w:footnote>
  <w:foot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465DF7">
    <w:pPr>
      <w:pStyle w:val="Zhlav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7E0253"/>
    <w:multiLevelType w:val="hybridMultilevel"/>
    <w:tmpl w:val="B0703F96"/>
    <w:lvl w:ilvl="0" w:tplc="0405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B591E"/>
    <w:multiLevelType w:val="hybridMultilevel"/>
    <w:tmpl w:val="90743FBE"/>
    <w:lvl w:ilvl="0" w:tplc="041B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2"/>
  </w:num>
  <w:num w:numId="3">
    <w:abstractNumId w:val="30"/>
  </w:num>
  <w:num w:numId="4">
    <w:abstractNumId w:val="28"/>
  </w:num>
  <w:num w:numId="5">
    <w:abstractNumId w:val="34"/>
  </w:num>
  <w:num w:numId="6">
    <w:abstractNumId w:val="9"/>
  </w:num>
  <w:num w:numId="7">
    <w:abstractNumId w:val="25"/>
  </w:num>
  <w:num w:numId="8">
    <w:abstractNumId w:val="27"/>
  </w:num>
  <w:num w:numId="9">
    <w:abstractNumId w:val="0"/>
  </w:num>
  <w:num w:numId="10">
    <w:abstractNumId w:val="17"/>
  </w:num>
  <w:num w:numId="11">
    <w:abstractNumId w:val="37"/>
  </w:num>
  <w:num w:numId="12">
    <w:abstractNumId w:val="16"/>
  </w:num>
  <w:num w:numId="13">
    <w:abstractNumId w:val="7"/>
  </w:num>
  <w:num w:numId="14">
    <w:abstractNumId w:val="31"/>
  </w:num>
  <w:num w:numId="15">
    <w:abstractNumId w:val="6"/>
  </w:num>
  <w:num w:numId="16">
    <w:abstractNumId w:val="10"/>
  </w:num>
  <w:num w:numId="17">
    <w:abstractNumId w:val="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8"/>
  </w:num>
  <w:num w:numId="23">
    <w:abstractNumId w:val="33"/>
  </w:num>
  <w:num w:numId="24">
    <w:abstractNumId w:val="15"/>
  </w:num>
  <w:num w:numId="25">
    <w:abstractNumId w:val="35"/>
  </w:num>
  <w:num w:numId="26">
    <w:abstractNumId w:val="14"/>
  </w:num>
  <w:num w:numId="27">
    <w:abstractNumId w:val="29"/>
  </w:num>
  <w:num w:numId="28">
    <w:abstractNumId w:val="23"/>
  </w:num>
  <w:num w:numId="29">
    <w:abstractNumId w:val="26"/>
  </w:num>
  <w:num w:numId="30">
    <w:abstractNumId w:val="3"/>
  </w:num>
  <w:num w:numId="31">
    <w:abstractNumId w:val="21"/>
  </w:num>
  <w:num w:numId="32">
    <w:abstractNumId w:val="36"/>
  </w:num>
  <w:num w:numId="33">
    <w:abstractNumId w:val="22"/>
  </w:num>
  <w:num w:numId="34">
    <w:abstractNumId w:val="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8"/>
  </w:num>
  <w:num w:numId="38">
    <w:abstractNumId w:val="6"/>
  </w:num>
  <w:num w:numId="39">
    <w:abstractNumId w:val="11"/>
  </w:num>
  <w:num w:numId="40">
    <w:abstractNumId w:val="2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56CD5"/>
    <w:rsid w:val="00364B6D"/>
    <w:rsid w:val="003803E3"/>
    <w:rsid w:val="003876DF"/>
    <w:rsid w:val="0039584F"/>
    <w:rsid w:val="003A42E1"/>
    <w:rsid w:val="003B2800"/>
    <w:rsid w:val="004448A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5D2A31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30474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27582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2026"/>
    <w:rsid w:val="00F73C7C"/>
    <w:rsid w:val="00FA29B5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C706-56FC-44DB-9D1D-F9841420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Hrušková</cp:lastModifiedBy>
  <cp:revision>4</cp:revision>
  <cp:lastPrinted>2013-08-26T10:50:00Z</cp:lastPrinted>
  <dcterms:created xsi:type="dcterms:W3CDTF">2016-06-01T08:10:00Z</dcterms:created>
  <dcterms:modified xsi:type="dcterms:W3CDTF">2016-06-21T13:46:00Z</dcterms:modified>
</cp:coreProperties>
</file>